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03F" w:rsidRDefault="000C4E0C">
      <w:pPr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sz w:val="32"/>
          <w:szCs w:val="32"/>
        </w:rPr>
        <w:t>3</w:t>
      </w:r>
      <w:r>
        <w:rPr>
          <w:rFonts w:ascii="黑体" w:eastAsia="黑体" w:hAnsi="黑体" w:cs="黑体" w:hint="eastAsia"/>
          <w:bCs/>
          <w:sz w:val="32"/>
          <w:szCs w:val="32"/>
        </w:rPr>
        <w:t>：</w:t>
      </w:r>
    </w:p>
    <w:p w:rsidR="00B5703F" w:rsidRDefault="000C4E0C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江苏科技大学</w:t>
      </w:r>
      <w:r>
        <w:rPr>
          <w:rFonts w:ascii="仿宋" w:eastAsia="仿宋" w:hAnsi="仿宋" w:cs="仿宋" w:hint="eastAsia"/>
          <w:b/>
          <w:sz w:val="32"/>
          <w:szCs w:val="32"/>
        </w:rPr>
        <w:t>外国留学生教学观摩比赛</w:t>
      </w:r>
      <w:r>
        <w:rPr>
          <w:rFonts w:ascii="仿宋" w:eastAsia="仿宋" w:hAnsi="仿宋" w:cs="仿宋" w:hint="eastAsia"/>
          <w:b/>
          <w:sz w:val="32"/>
          <w:szCs w:val="32"/>
        </w:rPr>
        <w:t>评分表</w:t>
      </w:r>
    </w:p>
    <w:tbl>
      <w:tblPr>
        <w:tblW w:w="8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4554"/>
      </w:tblGrid>
      <w:tr w:rsidR="00B5703F">
        <w:trPr>
          <w:cantSplit/>
          <w:trHeight w:val="78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评价</w:t>
            </w:r>
          </w:p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比例</w:t>
            </w: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评分内容</w:t>
            </w:r>
          </w:p>
        </w:tc>
      </w:tr>
      <w:tr w:rsidR="00B5703F">
        <w:trPr>
          <w:cantSplit/>
          <w:trHeight w:val="1223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教学</w:t>
            </w:r>
          </w:p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设计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%</w:t>
            </w: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备课充分，精心设计教学各个环节，有符合课程大纲的教学目标、教学内容和教学方法设计。教案完整、规范，条理清晰。</w:t>
            </w:r>
          </w:p>
        </w:tc>
      </w:tr>
      <w:tr w:rsidR="00B5703F">
        <w:trPr>
          <w:cantSplit/>
          <w:trHeight w:val="818"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知识讲授符合留学生认知规律和教学实际，且能融入中国国情教育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元素。</w:t>
            </w:r>
          </w:p>
        </w:tc>
      </w:tr>
      <w:tr w:rsidR="00B5703F">
        <w:trPr>
          <w:cantSplit/>
          <w:trHeight w:val="1396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教学</w:t>
            </w:r>
          </w:p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实施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40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%</w:t>
            </w: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围绕选题设计，教学目的明确，教学思路清晰。善于提炼专业课程核心内容，尽可能将立德树人和专业知识传授融合，教学内容呈现恰当，教学活动组织合理。</w:t>
            </w:r>
          </w:p>
        </w:tc>
      </w:tr>
      <w:tr w:rsidR="00B5703F">
        <w:trPr>
          <w:cantSplit/>
          <w:trHeight w:val="820"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善于综合运用现代信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息技术手段和数字资源，教学方法运用恰当，教学策略使用有效。</w:t>
            </w:r>
          </w:p>
        </w:tc>
      </w:tr>
      <w:tr w:rsidR="00B5703F">
        <w:trPr>
          <w:cantSplit/>
          <w:trHeight w:val="548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注重教学互动，突出学生主体地位，调动学生参与课堂积极性。</w:t>
            </w:r>
          </w:p>
        </w:tc>
      </w:tr>
      <w:tr w:rsidR="00B5703F">
        <w:trPr>
          <w:cantSplit/>
          <w:trHeight w:val="82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教学</w:t>
            </w:r>
          </w:p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效果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15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%</w:t>
            </w: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注重知识传授与能力培养，有效达成教学目标，效果明显，具有较强的示范性。</w:t>
            </w:r>
          </w:p>
        </w:tc>
      </w:tr>
      <w:tr w:rsidR="00B5703F">
        <w:trPr>
          <w:cantSplit/>
          <w:trHeight w:val="618"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教学语言规范、表达流利、教学逻辑严谨，感染力强，课堂教学气氛好。</w:t>
            </w:r>
          </w:p>
        </w:tc>
      </w:tr>
      <w:tr w:rsidR="00B5703F">
        <w:trPr>
          <w:cantSplit/>
          <w:trHeight w:val="680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能够为学生搭建课外学习平台，引导学生进行自主学习和自主评价。</w:t>
            </w:r>
          </w:p>
        </w:tc>
      </w:tr>
      <w:tr w:rsidR="00B5703F">
        <w:trPr>
          <w:cantSplit/>
          <w:trHeight w:val="13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教师素养与特色创新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15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%</w:t>
            </w:r>
          </w:p>
        </w:tc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具有良好的专业素养、科学精神、人文情怀、国际视野；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教态大方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，举止得体，精神饱满，综合素质高；个人教学特色突出。</w:t>
            </w:r>
          </w:p>
        </w:tc>
      </w:tr>
      <w:tr w:rsidR="00B5703F">
        <w:trPr>
          <w:cantSplit/>
          <w:trHeight w:val="969"/>
          <w:jc w:val="center"/>
        </w:trPr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总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</w:t>
            </w:r>
          </w:p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8"/>
              </w:rPr>
              <w:t>（</w:t>
            </w:r>
            <w:r>
              <w:rPr>
                <w:rFonts w:ascii="仿宋_GB2312" w:eastAsia="仿宋_GB2312" w:hAnsi="仿宋_GB2312" w:cs="仿宋_GB2312"/>
                <w:sz w:val="24"/>
                <w:szCs w:val="28"/>
              </w:rPr>
              <w:t>满分</w:t>
            </w:r>
            <w:r>
              <w:rPr>
                <w:rFonts w:ascii="仿宋_GB2312" w:eastAsia="仿宋_GB2312" w:hAnsi="仿宋_GB2312" w:cs="仿宋_GB2312"/>
                <w:sz w:val="24"/>
                <w:szCs w:val="28"/>
              </w:rPr>
              <w:t>100</w:t>
            </w:r>
            <w:r>
              <w:rPr>
                <w:rFonts w:ascii="仿宋_GB2312" w:eastAsia="仿宋_GB2312" w:hAnsi="仿宋_GB2312" w:cs="仿宋_GB2312"/>
                <w:sz w:val="24"/>
                <w:szCs w:val="28"/>
              </w:rPr>
              <w:t>分）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5703F">
        <w:trPr>
          <w:cantSplit/>
          <w:trHeight w:val="974"/>
          <w:jc w:val="center"/>
        </w:trPr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意见</w:t>
            </w:r>
          </w:p>
          <w:p w:rsidR="00B5703F" w:rsidRDefault="000C4E0C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4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8"/>
              </w:rPr>
              <w:t>总分低于</w:t>
            </w:r>
            <w:r>
              <w:rPr>
                <w:rFonts w:ascii="仿宋_GB2312" w:eastAsia="仿宋_GB2312" w:hAnsi="仿宋_GB2312" w:cs="仿宋_GB2312"/>
                <w:sz w:val="24"/>
                <w:szCs w:val="28"/>
              </w:rPr>
              <w:t>60</w:t>
            </w:r>
            <w:r>
              <w:rPr>
                <w:rFonts w:ascii="仿宋_GB2312" w:eastAsia="仿宋_GB2312" w:hAnsi="仿宋_GB2312" w:cs="仿宋_GB2312"/>
                <w:sz w:val="24"/>
                <w:szCs w:val="28"/>
              </w:rPr>
              <w:t>分必须填写）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3F" w:rsidRDefault="00B5703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B5703F" w:rsidRDefault="00B5703F">
      <w:pPr>
        <w:spacing w:line="520" w:lineRule="exact"/>
      </w:pPr>
    </w:p>
    <w:sectPr w:rsidR="00B570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MGIwNTQ4NmRiMDk3ZjFjOTE4YTZhZjQ3YzQyZmUifQ=="/>
  </w:docVars>
  <w:rsids>
    <w:rsidRoot w:val="00554135"/>
    <w:rsid w:val="00077247"/>
    <w:rsid w:val="000914C7"/>
    <w:rsid w:val="000C4E0C"/>
    <w:rsid w:val="002716B0"/>
    <w:rsid w:val="00283E5B"/>
    <w:rsid w:val="0030139C"/>
    <w:rsid w:val="00364B43"/>
    <w:rsid w:val="003B7B85"/>
    <w:rsid w:val="00465F5B"/>
    <w:rsid w:val="00487D93"/>
    <w:rsid w:val="004B6768"/>
    <w:rsid w:val="00554135"/>
    <w:rsid w:val="0058681F"/>
    <w:rsid w:val="00710B0F"/>
    <w:rsid w:val="00791A1B"/>
    <w:rsid w:val="00870806"/>
    <w:rsid w:val="008863FC"/>
    <w:rsid w:val="00A10A59"/>
    <w:rsid w:val="00B5703F"/>
    <w:rsid w:val="00B75110"/>
    <w:rsid w:val="00BB45CE"/>
    <w:rsid w:val="00CC0AEB"/>
    <w:rsid w:val="00D256D0"/>
    <w:rsid w:val="72AE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>微软中国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2024-05-06T06:11:00Z</dcterms:created>
  <dcterms:modified xsi:type="dcterms:W3CDTF">2024-05-06T06:11:00Z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4E43E58EDC8D4BE7B18AACD844D06812_12</vt:lpwstr>
  </property>
</Properties>
</file>